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Resumename"/>
      </w:pPr>
      <w:r>
        <w:rPr>
          <w:b/>
        </w:rPr>
        <w:t>NIKHIL KUMAR</w:t>
      </w:r>
    </w:p>
    <w:p>
      <w:pPr>
        <w:pStyle w:val="Resumetagline"/>
      </w:pPr>
      <w:r>
        <w:rPr>
          <w:b/>
        </w:rPr>
        <w:t>SOFTWARE ENGINEER | DISTRIBUTED SYSTEMS &amp; CLOUD PLATFORMS</w:t>
      </w:r>
    </w:p>
    <w:p>
      <w:pPr>
        <w:pStyle w:val="Resumecontact"/>
      </w:pPr>
      <w:r>
        <w:rPr>
          <w:b w:val="0"/>
        </w:rPr>
        <w:t xml:space="preserve">+91-9711719903 | </w:t>
      </w:r>
      <w:hyperlink r:id="rId9">
        <w:r>
          <w:rPr>
            <w:color w:val="234A68"/>
          </w:rPr>
          <w:t>kumarnikhil374@gmail.com</w:t>
        </w:r>
      </w:hyperlink>
      <w:r>
        <w:rPr>
          <w:b w:val="0"/>
        </w:rPr>
        <w:t xml:space="preserve"> | </w:t>
      </w:r>
      <w:hyperlink r:id="rId10">
        <w:r>
          <w:rPr>
            <w:color w:val="234A68"/>
          </w:rPr>
          <w:t>linkedin.com/in/nikhilkr96</w:t>
        </w:r>
      </w:hyperlink>
      <w:r>
        <w:rPr>
          <w:b w:val="0"/>
        </w:rPr>
        <w:t xml:space="preserve"> | India</w:t>
      </w:r>
    </w:p>
    <w:p>
      <w:pPr>
        <w:pStyle w:val="Resumesection"/>
      </w:pPr>
      <w:r>
        <w:rPr>
          <w:b/>
        </w:rPr>
        <w:t>PROFESSIONAL SUMMARY</w:t>
      </w:r>
    </w:p>
    <w:p>
      <w:pPr>
        <w:pStyle w:val="Resumebody"/>
      </w:pPr>
      <w:r>
        <w:rPr>
          <w:b w:val="0"/>
        </w:rPr>
        <w:t xml:space="preserve">Software engineer with </w:t>
      </w:r>
      <w:r>
        <w:rPr>
          <w:b/>
        </w:rPr>
        <w:t>8+ years</w:t>
      </w:r>
      <w:r>
        <w:rPr>
          <w:b w:val="0"/>
        </w:rPr>
        <w:t xml:space="preserve"> owning distributed systems from architecture to production at Microsoft, Salesforce, and MakeMyTrip. Delivered multi-region billing and </w:t>
      </w:r>
      <w:r>
        <w:rPr>
          <w:b/>
        </w:rPr>
        <w:t>3x growth in consuming tenants</w:t>
      </w:r>
      <w:r>
        <w:rPr>
          <w:b w:val="0"/>
        </w:rPr>
        <w:t>.</w:t>
      </w:r>
    </w:p>
    <w:p>
      <w:pPr>
        <w:pStyle w:val="Resumesection"/>
      </w:pPr>
      <w:r>
        <w:rPr>
          <w:b/>
        </w:rPr>
        <w:t>PROFESSIONAL EXPERIENCE</w:t>
      </w:r>
    </w:p>
    <w:p>
      <w:pPr>
        <w:pStyle w:val="Resumerole"/>
      </w:pPr>
      <w:r>
        <w:rPr>
          <w:b/>
        </w:rPr>
        <w:t>Microsoft | Software Engineer II</w:t>
      </w:r>
      <w:r>
        <w:rPr>
          <w:b w:val="0"/>
        </w:rPr>
        <w:t xml:space="preserve"> | Mar 2022 - Present | Hyderabad (Remote)</w:t>
      </w:r>
    </w:p>
    <w:p>
      <w:pPr>
        <w:pStyle w:val="Resumeproject"/>
      </w:pPr>
      <w:r>
        <w:rPr>
          <w:b/>
        </w:rPr>
        <w:t>Consumption Billing System</w:t>
      </w:r>
    </w:p>
    <w:p>
      <w:pPr>
        <w:pStyle w:val="Resumebullet"/>
      </w:pPr>
      <w:r>
        <w:t>•</w:t>
        <w:tab/>
      </w:r>
      <w:r>
        <w:rPr>
          <w:b w:val="0"/>
        </w:rPr>
        <w:t xml:space="preserve">Owned end-to-end delivery of a </w:t>
      </w:r>
      <w:r>
        <w:rPr>
          <w:b/>
        </w:rPr>
        <w:t>multi-region consumption-billing pipeline integrating 6+ cloud services</w:t>
      </w:r>
      <w:r>
        <w:rPr>
          <w:b w:val="0"/>
        </w:rPr>
        <w:t xml:space="preserve"> for Microsoft Purview. Combined </w:t>
      </w:r>
      <w:r>
        <w:rPr>
          <w:b/>
        </w:rPr>
        <w:t>Scala/Apache Spark</w:t>
      </w:r>
      <w:r>
        <w:rPr>
          <w:b w:val="0"/>
        </w:rPr>
        <w:t xml:space="preserve"> aggregation with </w:t>
      </w:r>
      <w:r>
        <w:rPr>
          <w:b/>
        </w:rPr>
        <w:t>C#/.NET services on Azure Service Fabric</w:t>
      </w:r>
      <w:r>
        <w:rPr>
          <w:b w:val="0"/>
        </w:rPr>
        <w:t xml:space="preserve"> to deliver invoice-ready usage records to Microsoft's commerce platform.</w:t>
      </w:r>
    </w:p>
    <w:p>
      <w:pPr>
        <w:pStyle w:val="Resumebullet"/>
      </w:pPr>
      <w:r>
        <w:t>•</w:t>
        <w:tab/>
      </w:r>
      <w:r>
        <w:rPr>
          <w:b w:val="0"/>
        </w:rPr>
        <w:t xml:space="preserve">Designed </w:t>
      </w:r>
      <w:r>
        <w:rPr>
          <w:b/>
        </w:rPr>
        <w:t>three-layer deduplication</w:t>
      </w:r>
      <w:r>
        <w:rPr>
          <w:b w:val="0"/>
        </w:rPr>
        <w:t xml:space="preserve"> using Spark window functions, historical lookback joins, and atomic </w:t>
      </w:r>
      <w:r>
        <w:rPr>
          <w:b/>
        </w:rPr>
        <w:t>Redis</w:t>
      </w:r>
      <w:r>
        <w:rPr>
          <w:b w:val="0"/>
        </w:rPr>
        <w:t xml:space="preserve"> operations to protect invoice accuracy across batches, processing windows, and downstream delivery.</w:t>
      </w:r>
    </w:p>
    <w:p>
      <w:pPr>
        <w:pStyle w:val="Resumebullet"/>
      </w:pPr>
      <w:r>
        <w:t>•</w:t>
        <w:tab/>
      </w:r>
      <w:r>
        <w:rPr>
          <w:b w:val="0"/>
        </w:rPr>
        <w:t xml:space="preserve">Created reusable infrastructure templates for </w:t>
      </w:r>
      <w:r>
        <w:rPr>
          <w:b/>
        </w:rPr>
        <w:t>multi-region cluster deployments</w:t>
      </w:r>
      <w:r>
        <w:rPr>
          <w:b w:val="0"/>
        </w:rPr>
        <w:t>; hardened network perimeters, firewall rules, and IP allowlists to reduce exposure of billing-critical services.</w:t>
      </w:r>
    </w:p>
    <w:p>
      <w:pPr>
        <w:pStyle w:val="Resumebullet"/>
      </w:pPr>
      <w:r>
        <w:t>•</w:t>
        <w:tab/>
      </w:r>
      <w:r>
        <w:rPr>
          <w:b w:val="0"/>
        </w:rPr>
        <w:t xml:space="preserve">Extended Purview billing to </w:t>
      </w:r>
      <w:r>
        <w:rPr>
          <w:b/>
        </w:rPr>
        <w:t>U.S. government clouds</w:t>
      </w:r>
      <w:r>
        <w:rPr>
          <w:b w:val="0"/>
        </w:rPr>
        <w:t xml:space="preserve"> with isolated identity, access, and network controls, enabling consumption-based billing for public-sector customers.</w:t>
      </w:r>
    </w:p>
    <w:p>
      <w:pPr>
        <w:pStyle w:val="Resumeproject"/>
      </w:pPr>
      <w:r>
        <w:rPr>
          <w:b/>
        </w:rPr>
        <w:t>Consumption Reporting and Auditability</w:t>
      </w:r>
    </w:p>
    <w:p>
      <w:pPr>
        <w:pStyle w:val="Resumebullet"/>
      </w:pPr>
      <w:r>
        <w:t>•</w:t>
        <w:tab/>
      </w:r>
      <w:r>
        <w:rPr>
          <w:b w:val="0"/>
        </w:rPr>
        <w:t xml:space="preserve">Delivered a pipeline with </w:t>
      </w:r>
      <w:r>
        <w:rPr>
          <w:b/>
        </w:rPr>
        <w:t>deterministic reporting and billing aggregates</w:t>
      </w:r>
      <w:r>
        <w:rPr>
          <w:b w:val="0"/>
        </w:rPr>
        <w:t xml:space="preserve"> linked to raw usage records, enabling charge traceability and consumption investigation across different reporting dimensions.</w:t>
      </w:r>
    </w:p>
    <w:p>
      <w:pPr>
        <w:pStyle w:val="Resumebullet"/>
      </w:pPr>
      <w:r>
        <w:t>•</w:t>
        <w:tab/>
      </w:r>
      <w:r>
        <w:rPr>
          <w:b w:val="0"/>
        </w:rPr>
        <w:t xml:space="preserve">Presented </w:t>
      </w:r>
      <w:r>
        <w:rPr>
          <w:b/>
        </w:rPr>
        <w:t>Kusto-backed consumption reporting and auditability</w:t>
      </w:r>
      <w:r>
        <w:rPr>
          <w:b w:val="0"/>
        </w:rPr>
        <w:t xml:space="preserve"> capabilities to senior leadership at Microsoft's annual engineering summit in Redmond.</w:t>
      </w:r>
    </w:p>
    <w:p>
      <w:pPr>
        <w:pStyle w:val="Resumeproject"/>
      </w:pPr>
      <w:r>
        <w:rPr>
          <w:b/>
        </w:rPr>
        <w:t>Free Trials and Product Growth</w:t>
      </w:r>
    </w:p>
    <w:p>
      <w:pPr>
        <w:pStyle w:val="Resumebullet"/>
      </w:pPr>
      <w:r>
        <w:t>•</w:t>
        <w:tab/>
      </w:r>
      <w:r>
        <w:rPr>
          <w:b w:val="0"/>
        </w:rPr>
        <w:t xml:space="preserve">Launched free-trial experiences backed by </w:t>
      </w:r>
      <w:r>
        <w:rPr>
          <w:b/>
        </w:rPr>
        <w:t>tenant-scoped offer APIs and consumption tracking</w:t>
      </w:r>
      <w:r>
        <w:rPr>
          <w:b w:val="0"/>
        </w:rPr>
        <w:t xml:space="preserve"> across </w:t>
      </w:r>
      <w:r>
        <w:rPr>
          <w:b/>
        </w:rPr>
        <w:t>16 offerings</w:t>
      </w:r>
      <w:r>
        <w:rPr>
          <w:b w:val="0"/>
        </w:rPr>
        <w:t xml:space="preserve"> for </w:t>
      </w:r>
      <w:r>
        <w:rPr>
          <w:b/>
        </w:rPr>
        <w:t>5,000 enterprise/SMB tenants</w:t>
      </w:r>
      <w:r>
        <w:rPr>
          <w:b w:val="0"/>
        </w:rPr>
        <w:t xml:space="preserve">; reached </w:t>
      </w:r>
      <w:r>
        <w:rPr>
          <w:b/>
        </w:rPr>
        <w:t>3,981 tenants</w:t>
      </w:r>
      <w:r>
        <w:rPr>
          <w:b w:val="0"/>
        </w:rPr>
        <w:t xml:space="preserve"> through in-product discovery.</w:t>
      </w:r>
    </w:p>
    <w:p>
      <w:pPr>
        <w:pStyle w:val="Resumebullet"/>
      </w:pPr>
      <w:r>
        <w:t>•</w:t>
        <w:tab/>
      </w:r>
      <w:r>
        <w:rPr>
          <w:b w:val="0"/>
        </w:rPr>
        <w:t xml:space="preserve">Grew active consuming tenants </w:t>
      </w:r>
      <w:r>
        <w:rPr>
          <w:b/>
        </w:rPr>
        <w:t>77 to 234 (3x) in six weeks</w:t>
      </w:r>
      <w:r>
        <w:rPr>
          <w:b w:val="0"/>
        </w:rPr>
        <w:t xml:space="preserve">; </w:t>
      </w:r>
      <w:r>
        <w:rPr>
          <w:b/>
        </w:rPr>
        <w:t>35% adopted 2+ products</w:t>
      </w:r>
      <w:r>
        <w:rPr>
          <w:b w:val="0"/>
        </w:rPr>
        <w:t xml:space="preserve"> and 18% adopted 3+. The strongest product funnel achieved </w:t>
      </w:r>
      <w:r>
        <w:rPr>
          <w:b/>
        </w:rPr>
        <w:t>87.9% trial-to-active-use conversion</w:t>
      </w:r>
      <w:r>
        <w:rPr>
          <w:b w:val="0"/>
        </w:rPr>
        <w:t>.</w:t>
      </w:r>
    </w:p>
    <w:p>
      <w:pPr>
        <w:pStyle w:val="Resumebullet"/>
      </w:pPr>
      <w:r>
        <w:t>•</w:t>
        <w:tab/>
      </w:r>
      <w:r>
        <w:rPr>
          <w:b w:val="0"/>
        </w:rPr>
        <w:t xml:space="preserve">Built conversion tracking and delivered </w:t>
      </w:r>
      <w:r>
        <w:rPr>
          <w:b/>
        </w:rPr>
        <w:t>9+ weeks of funnel telemetry</w:t>
      </w:r>
      <w:r>
        <w:rPr>
          <w:b w:val="0"/>
        </w:rPr>
        <w:t xml:space="preserve">, flagging tenants at </w:t>
      </w:r>
      <w:r>
        <w:rPr>
          <w:b/>
        </w:rPr>
        <w:t>80%+ free-unit usage</w:t>
      </w:r>
      <w:r>
        <w:rPr>
          <w:b w:val="0"/>
        </w:rPr>
        <w:t xml:space="preserve"> for sales follow-up and exposing weeks 2-5 adoption drop-offs to inform retention priorities.</w:t>
      </w:r>
    </w:p>
    <w:p>
      <w:pPr>
        <w:pStyle w:val="Resumeproject"/>
      </w:pPr>
      <w:r>
        <w:rPr>
          <w:b/>
        </w:rPr>
        <w:t>DLP Migration Assistant</w:t>
      </w:r>
    </w:p>
    <w:p>
      <w:pPr>
        <w:pStyle w:val="Resumebullet"/>
      </w:pPr>
      <w:r>
        <w:t>•</w:t>
        <w:tab/>
      </w:r>
      <w:r>
        <w:rPr>
          <w:b w:val="0"/>
        </w:rPr>
        <w:t xml:space="preserve">Co-owned the backend of a publicly released desktop assistant automating </w:t>
      </w:r>
      <w:r>
        <w:rPr>
          <w:b/>
        </w:rPr>
        <w:t>Symantec/Forcepoint DLP policy migration to Microsoft Purview</w:t>
      </w:r>
      <w:r>
        <w:rPr>
          <w:b w:val="0"/>
        </w:rPr>
        <w:t>, replacing weeks of manual work with a guided workflow.</w:t>
      </w:r>
    </w:p>
    <w:p>
      <w:pPr>
        <w:pStyle w:val="Resumebullet"/>
      </w:pPr>
      <w:r>
        <w:t>•</w:t>
        <w:tab/>
      </w:r>
      <w:r>
        <w:rPr>
          <w:b w:val="0"/>
        </w:rPr>
        <w:t xml:space="preserve">Built the </w:t>
      </w:r>
      <w:r>
        <w:rPr>
          <w:b/>
        </w:rPr>
        <w:t>policy-mapping engine</w:t>
      </w:r>
      <w:r>
        <w:rPr>
          <w:b w:val="0"/>
        </w:rPr>
        <w:t xml:space="preserve"> to parse XML exports and SQL backups, translate sensitive data types, regex, and keyword lists, and generate Microsoft configuration scripts.</w:t>
      </w:r>
    </w:p>
    <w:p>
      <w:pPr>
        <w:pStyle w:val="Resumebullet"/>
      </w:pPr>
      <w:r>
        <w:t>•</w:t>
        <w:tab/>
      </w:r>
      <w:r>
        <w:rPr>
          <w:b w:val="0"/>
        </w:rPr>
        <w:t xml:space="preserve">Adopted by </w:t>
      </w:r>
      <w:r>
        <w:rPr>
          <w:b/>
        </w:rPr>
        <w:t>40+ enterprise customers, each migrating 1,000+ policies</w:t>
      </w:r>
      <w:r>
        <w:rPr>
          <w:b w:val="0"/>
        </w:rPr>
        <w:t>; published on GitHub and referenced in official Microsoft documentation.</w:t>
      </w:r>
    </w:p>
    <w:p>
      <w:pPr>
        <w:pStyle w:val="Resumeprojectlink"/>
      </w:pPr>
      <w:hyperlink r:id="rId11">
        <w:r>
          <w:rPr>
            <w:color w:val="234A68"/>
          </w:rPr>
          <w:t>github.com/OfficeDev/DLPmigrationassistant</w:t>
        </w:r>
      </w:hyperlink>
    </w:p>
    <w:p>
      <w:pPr>
        <w:pStyle w:val="Resumerole"/>
      </w:pPr>
      <w:r>
        <w:rPr>
          <w:b/>
        </w:rPr>
        <w:t>Salesforce | Member of Technical Staff</w:t>
      </w:r>
      <w:r>
        <w:rPr>
          <w:b w:val="0"/>
        </w:rPr>
        <w:t xml:space="preserve"> | Mar 2021 - Mar 2022 | Bengaluru</w:t>
      </w:r>
    </w:p>
    <w:p>
      <w:pPr>
        <w:pStyle w:val="Resumebullet"/>
      </w:pPr>
      <w:r>
        <w:t>•</w:t>
        <w:tab/>
      </w:r>
      <w:r>
        <w:rPr>
          <w:b w:val="0"/>
        </w:rPr>
        <w:t xml:space="preserve">Built </w:t>
      </w:r>
      <w:r>
        <w:rPr>
          <w:b/>
        </w:rPr>
        <w:t>platform-wide asynchronous job notifications</w:t>
      </w:r>
      <w:r>
        <w:rPr>
          <w:b w:val="0"/>
        </w:rPr>
        <w:t xml:space="preserve"> to improve operational visibility; designed a flexible </w:t>
      </w:r>
      <w:r>
        <w:rPr>
          <w:b/>
        </w:rPr>
        <w:t>licensing and entitlement framework</w:t>
      </w:r>
      <w:r>
        <w:rPr>
          <w:b w:val="0"/>
        </w:rPr>
        <w:t xml:space="preserve"> supporting enterprise B2B product offerings.</w:t>
      </w:r>
    </w:p>
    <w:p>
      <w:pPr>
        <w:pStyle w:val="Resumerole"/>
      </w:pPr>
      <w:r>
        <w:rPr>
          <w:b/>
        </w:rPr>
        <w:t>MakeMyTrip | Software Engineer</w:t>
      </w:r>
      <w:r>
        <w:rPr>
          <w:b w:val="0"/>
        </w:rPr>
        <w:t xml:space="preserve"> | Jul 2018 - Feb 2021 | Gurugram</w:t>
      </w:r>
    </w:p>
    <w:p>
      <w:pPr>
        <w:pStyle w:val="Resumebullet"/>
      </w:pPr>
      <w:r>
        <w:t>•</w:t>
        <w:tab/>
      </w:r>
      <w:r>
        <w:rPr>
          <w:b w:val="0"/>
        </w:rPr>
        <w:t xml:space="preserve">Built an in-house </w:t>
      </w:r>
      <w:r>
        <w:rPr>
          <w:b/>
        </w:rPr>
        <w:t>Java/React CRM</w:t>
      </w:r>
      <w:r>
        <w:rPr>
          <w:b w:val="0"/>
        </w:rPr>
        <w:t xml:space="preserve"> to reduce third-party licensing costs and improve onboarding and query resolution; delivered agent scheduling and real-time reporting for sales and post-sales.</w:t>
      </w:r>
    </w:p>
    <w:p>
      <w:pPr>
        <w:pStyle w:val="Resumesection"/>
      </w:pPr>
      <w:r>
        <w:rPr>
          <w:b/>
        </w:rPr>
        <w:t>TECHNICAL SKILLS</w:t>
      </w:r>
    </w:p>
    <w:p>
      <w:pPr>
        <w:pStyle w:val="Resumeskill"/>
      </w:pPr>
      <w:r>
        <w:rPr>
          <w:b/>
        </w:rPr>
        <w:t>Languages/frameworks:</w:t>
      </w:r>
      <w:r>
        <w:rPr>
          <w:b w:val="0"/>
        </w:rPr>
        <w:t xml:space="preserve"> Java, C#, Scala, Python, JavaScript; .NET, Spring Boot, Apache Spark, React</w:t>
      </w:r>
    </w:p>
    <w:p>
      <w:pPr>
        <w:pStyle w:val="Resumeskill"/>
      </w:pPr>
      <w:r>
        <w:rPr>
          <w:b/>
        </w:rPr>
        <w:t>Cloud:</w:t>
      </w:r>
      <w:r>
        <w:rPr>
          <w:b w:val="0"/>
        </w:rPr>
        <w:t xml:space="preserve"> Azure Event Hubs, ADLS Gen2, Service Fabric, Redis, Azure Data Explorer/Kusto, Key Vault</w:t>
      </w:r>
    </w:p>
    <w:p>
      <w:pPr>
        <w:pStyle w:val="Resumeskill"/>
      </w:pPr>
      <w:r>
        <w:rPr>
          <w:b/>
        </w:rPr>
        <w:t>Architecture/tools:</w:t>
      </w:r>
      <w:r>
        <w:rPr>
          <w:b w:val="0"/>
        </w:rPr>
        <w:t xml:space="preserve"> Distributed systems, microservices, event-driven architecture, REST APIs, Git, Jenkins</w:t>
      </w:r>
    </w:p>
    <w:p>
      <w:pPr>
        <w:pStyle w:val="Resumesection"/>
      </w:pPr>
      <w:r>
        <w:rPr>
          <w:b/>
        </w:rPr>
        <w:t>EDUCATION AND RECOGNITION</w:t>
      </w:r>
    </w:p>
    <w:p>
      <w:pPr>
        <w:pStyle w:val="Resumeeducation"/>
      </w:pPr>
      <w:r>
        <w:rPr>
          <w:b/>
        </w:rPr>
        <w:t>B.E., Netaji Subhas Institute of Technology, University of Delhi</w:t>
      </w:r>
      <w:r>
        <w:rPr>
          <w:b w:val="0"/>
        </w:rPr>
        <w:t xml:space="preserve"> | 2014 - 2018</w:t>
      </w:r>
    </w:p>
    <w:p>
      <w:pPr>
        <w:pStyle w:val="Resumerecognition"/>
      </w:pPr>
      <w:r>
        <w:rPr>
          <w:b w:val="0"/>
        </w:rPr>
        <w:t>Best Performing Team, MakeMyTrip (2019) | INSPIRE Scholarship (SHE), Government of India</w:t>
      </w:r>
    </w:p>
    <w:sectPr w:rsidR="00FC693F" w:rsidRPr="0006063C" w:rsidSect="00034616">
      <w:pgSz w:w="11906" w:h="16838"/>
      <w:pgMar w:top="612" w:right="792" w:bottom="61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name">
    <w:name w:val="Resume name"/>
    <w:basedOn w:val="Normal"/>
    <w:pPr>
      <w:keepNext/>
      <w:keepLines/>
      <w:spacing w:lineRule="exact" w:line="520" w:before="0" w:after="40"/>
    </w:pPr>
    <w:rPr>
      <w:rFonts w:ascii="Arial" w:hAnsi="Arial"/>
      <w:b/>
      <w:color w:val="182332"/>
      <w:sz w:val="46"/>
    </w:rPr>
  </w:style>
  <w:style w:type="paragraph" w:customStyle="1" w:styleId="Resumetagline">
    <w:name w:val="Resume tagline"/>
    <w:basedOn w:val="Normal"/>
    <w:pPr>
      <w:keepNext/>
      <w:keepLines/>
      <w:spacing w:lineRule="exact" w:line="240" w:before="0" w:after="40"/>
    </w:pPr>
    <w:rPr>
      <w:rFonts w:ascii="Arial" w:hAnsi="Arial"/>
      <w:b/>
      <w:color w:val="234A68"/>
      <w:sz w:val="19"/>
    </w:rPr>
  </w:style>
  <w:style w:type="paragraph" w:customStyle="1" w:styleId="Resumecontact">
    <w:name w:val="Resume contact"/>
    <w:basedOn w:val="Normal"/>
    <w:pPr>
      <w:keepNext w:val="0"/>
      <w:keepLines/>
      <w:spacing w:lineRule="exact" w:line="230" w:before="0" w:after="0"/>
    </w:pPr>
    <w:rPr>
      <w:rFonts w:ascii="Arial" w:hAnsi="Arial"/>
      <w:b w:val="0"/>
      <w:color w:val="4D5863"/>
      <w:sz w:val="18"/>
    </w:rPr>
  </w:style>
  <w:style w:type="paragraph" w:customStyle="1" w:styleId="Resumesection">
    <w:name w:val="Resume section"/>
    <w:basedOn w:val="Normal"/>
    <w:pPr>
      <w:keepNext/>
      <w:keepLines/>
      <w:spacing w:lineRule="exact" w:line="250" w:before="140" w:after="60"/>
    </w:pPr>
    <w:rPr>
      <w:rFonts w:ascii="Arial" w:hAnsi="Arial"/>
      <w:b/>
      <w:color w:val="234A68"/>
      <w:sz w:val="20"/>
    </w:rPr>
  </w:style>
  <w:style w:type="paragraph" w:customStyle="1" w:styleId="Resumebody">
    <w:name w:val="Resume body"/>
    <w:basedOn w:val="Normal"/>
    <w:pPr>
      <w:keepNext w:val="0"/>
      <w:keepLines/>
      <w:spacing w:lineRule="exact" w:line="250" w:before="0" w:after="0"/>
    </w:pPr>
    <w:rPr>
      <w:rFonts w:ascii="Arial" w:hAnsi="Arial"/>
      <w:b w:val="0"/>
      <w:color w:val="182332"/>
      <w:sz w:val="21"/>
    </w:rPr>
  </w:style>
  <w:style w:type="paragraph" w:customStyle="1" w:styleId="Resumerole">
    <w:name w:val="Resume role"/>
    <w:basedOn w:val="Normal"/>
    <w:pPr>
      <w:keepNext/>
      <w:keepLines/>
      <w:spacing w:lineRule="exact" w:line="250" w:before="100" w:after="30"/>
    </w:pPr>
    <w:rPr>
      <w:rFonts w:ascii="Arial" w:hAnsi="Arial"/>
      <w:b w:val="0"/>
      <w:color w:val="182332"/>
      <w:sz w:val="20"/>
    </w:rPr>
  </w:style>
  <w:style w:type="paragraph" w:customStyle="1" w:styleId="Resumeproject">
    <w:name w:val="Resume project"/>
    <w:basedOn w:val="Normal"/>
    <w:pPr>
      <w:keepNext/>
      <w:keepLines/>
      <w:spacing w:lineRule="exact" w:line="240" w:before="60" w:after="30"/>
    </w:pPr>
    <w:rPr>
      <w:rFonts w:ascii="Arial" w:hAnsi="Arial"/>
      <w:b/>
      <w:color w:val="234A68"/>
      <w:sz w:val="20"/>
    </w:rPr>
  </w:style>
  <w:style w:type="paragraph" w:customStyle="1" w:styleId="Resumebullet">
    <w:name w:val="Resume bullet"/>
    <w:basedOn w:val="Normal"/>
    <w:pPr>
      <w:keepNext w:val="0"/>
      <w:keepLines/>
      <w:tabs>
        <w:tab w:pos="200" w:val="left"/>
      </w:tabs>
      <w:spacing w:lineRule="exact" w:line="250" w:before="0" w:after="30"/>
      <w:ind w:left="200" w:hanging="200"/>
    </w:pPr>
    <w:rPr>
      <w:rFonts w:ascii="Arial" w:hAnsi="Arial"/>
      <w:b w:val="0"/>
      <w:color w:val="182332"/>
      <w:sz w:val="21"/>
    </w:rPr>
  </w:style>
  <w:style w:type="paragraph" w:customStyle="1" w:styleId="Resumeprojectlink">
    <w:name w:val="Resume projectlink"/>
    <w:basedOn w:val="Normal"/>
    <w:pPr>
      <w:keepNext w:val="0"/>
      <w:keepLines/>
      <w:spacing w:lineRule="exact" w:line="220" w:before="0" w:after="0"/>
    </w:pPr>
    <w:rPr>
      <w:rFonts w:ascii="Arial" w:hAnsi="Arial"/>
      <w:b w:val="0"/>
      <w:color w:val="234A68"/>
      <w:sz w:val="18"/>
    </w:rPr>
  </w:style>
  <w:style w:type="paragraph" w:customStyle="1" w:styleId="Resumeskill">
    <w:name w:val="Resume skill"/>
    <w:basedOn w:val="Normal"/>
    <w:pPr>
      <w:keepNext w:val="0"/>
      <w:keepLines/>
      <w:spacing w:lineRule="exact" w:line="240" w:before="0" w:after="20"/>
    </w:pPr>
    <w:rPr>
      <w:rFonts w:ascii="Arial" w:hAnsi="Arial"/>
      <w:b w:val="0"/>
      <w:color w:val="182332"/>
      <w:sz w:val="19"/>
    </w:rPr>
  </w:style>
  <w:style w:type="paragraph" w:customStyle="1" w:styleId="Resumeeducation">
    <w:name w:val="Resume education"/>
    <w:basedOn w:val="Normal"/>
    <w:pPr>
      <w:keepNext w:val="0"/>
      <w:keepLines/>
      <w:spacing w:lineRule="exact" w:line="240" w:before="0" w:after="20"/>
    </w:pPr>
    <w:rPr>
      <w:rFonts w:ascii="Arial" w:hAnsi="Arial"/>
      <w:b w:val="0"/>
      <w:color w:val="182332"/>
      <w:sz w:val="19"/>
    </w:rPr>
  </w:style>
  <w:style w:type="paragraph" w:customStyle="1" w:styleId="Resumerecognition">
    <w:name w:val="Resume recognition"/>
    <w:basedOn w:val="Normal"/>
    <w:pPr>
      <w:keepNext w:val="0"/>
      <w:keepLines/>
      <w:spacing w:lineRule="exact" w:line="220" w:before="0" w:after="0"/>
    </w:pPr>
    <w:rPr>
      <w:rFonts w:ascii="Arial" w:hAnsi="Arial"/>
      <w:b w:val="0"/>
      <w:color w:val="4D5863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kumarnikhil374@gmail.com" TargetMode="External"/><Relationship Id="rId10" Type="http://schemas.openxmlformats.org/officeDocument/2006/relationships/hyperlink" Target="https://linkedin.com/in/nikhilkr96" TargetMode="External"/><Relationship Id="rId11" Type="http://schemas.openxmlformats.org/officeDocument/2006/relationships/hyperlink" Target="https://github.com/OfficeDev/DLPmigrationassista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Nikhil Kumar | Software Engineer</dc:title>
  <dc:subject>Senior and Staff Software Engineer applications</dc:subject>
  <dc:creator>Nikhil Kumar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